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2276" w14:textId="77777777" w:rsidR="009B43EF" w:rsidRDefault="009B43EF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BE48907" w14:textId="77777777" w:rsidR="009B43EF" w:rsidRDefault="009B43EF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3F61DC7F" w14:textId="45048A9A" w:rsidR="00F91264" w:rsidRPr="009D7181" w:rsidRDefault="009D7181" w:rsidP="00F91264">
      <w:pPr>
        <w:tabs>
          <w:tab w:val="left" w:pos="3030"/>
        </w:tabs>
        <w:ind w:right="57"/>
        <w:jc w:val="both"/>
        <w:rPr>
          <w:rFonts w:ascii="Albertus Extra Bold" w:hAnsi="Albertus Extra Bold"/>
          <w:sz w:val="26"/>
          <w:szCs w:val="26"/>
          <w:lang w:val="it-IT" w:eastAsia="en-US"/>
        </w:rPr>
      </w:pPr>
      <w:r>
        <w:rPr>
          <w:rFonts w:ascii="Albertus Extra Bold" w:hAnsi="Albertus Extra Bold"/>
          <w:color w:val="C00000"/>
          <w:sz w:val="26"/>
          <w:szCs w:val="26"/>
        </w:rPr>
        <w:t xml:space="preserve">                          </w:t>
      </w:r>
      <w:r w:rsidR="00F91264" w:rsidRPr="009D7181">
        <w:rPr>
          <w:rFonts w:ascii="Albertus Extra Bold" w:hAnsi="Albertus Extra Bold"/>
          <w:color w:val="C00000"/>
          <w:sz w:val="26"/>
          <w:szCs w:val="26"/>
        </w:rPr>
        <w:t>MARIA</w:t>
      </w:r>
    </w:p>
    <w:p w14:paraId="2854CA62" w14:textId="77777777" w:rsidR="00F91264" w:rsidRDefault="00F91264" w:rsidP="00F91264">
      <w:pPr>
        <w:tabs>
          <w:tab w:val="left" w:pos="3030"/>
        </w:tabs>
        <w:ind w:right="57"/>
        <w:jc w:val="both"/>
        <w:rPr>
          <w:rFonts w:ascii="Antique Olive" w:hAnsi="Antique Olive"/>
          <w:color w:val="00B0F0"/>
          <w:sz w:val="26"/>
          <w:szCs w:val="26"/>
        </w:rPr>
      </w:pPr>
    </w:p>
    <w:p w14:paraId="57E4C7B3" w14:textId="77777777" w:rsidR="00F91264" w:rsidRDefault="00F91264" w:rsidP="00F91264">
      <w:pPr>
        <w:tabs>
          <w:tab w:val="left" w:pos="3030"/>
        </w:tabs>
        <w:ind w:right="57"/>
        <w:jc w:val="both"/>
        <w:rPr>
          <w:rFonts w:asciiTheme="minorHAnsi" w:eastAsiaTheme="minorHAnsi" w:hAnsiTheme="minorHAnsi" w:cstheme="minorBidi"/>
          <w:b/>
          <w:bCs/>
          <w:color w:val="0070C0"/>
          <w:sz w:val="26"/>
          <w:szCs w:val="26"/>
          <w:lang w:eastAsia="en-US"/>
        </w:rPr>
      </w:pPr>
      <w:r>
        <w:rPr>
          <w:rFonts w:ascii="Antique Olive" w:hAnsi="Antique Olive"/>
          <w:b/>
          <w:bCs/>
          <w:color w:val="0070C0"/>
          <w:sz w:val="26"/>
          <w:szCs w:val="26"/>
        </w:rPr>
        <w:t>COMUNICATRICE NELLA VITA DI GESÙ E NELLA PRIMA COMUNITÀ</w:t>
      </w:r>
    </w:p>
    <w:p w14:paraId="7ECDFD68" w14:textId="77777777" w:rsidR="00F91264" w:rsidRDefault="00F91264" w:rsidP="00F91264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6"/>
          <w:szCs w:val="26"/>
        </w:rPr>
      </w:pPr>
    </w:p>
    <w:p w14:paraId="4F76258F" w14:textId="77777777" w:rsidR="009D7181" w:rsidRDefault="009D7181" w:rsidP="00F91264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6"/>
          <w:szCs w:val="26"/>
        </w:rPr>
      </w:pPr>
    </w:p>
    <w:p w14:paraId="3F7F87C0" w14:textId="5A46213E" w:rsidR="00F91264" w:rsidRPr="00A37956" w:rsidRDefault="00F91264" w:rsidP="00F91264">
      <w:pPr>
        <w:tabs>
          <w:tab w:val="left" w:pos="3030"/>
        </w:tabs>
        <w:ind w:right="57"/>
        <w:jc w:val="both"/>
        <w:rPr>
          <w:rFonts w:asciiTheme="minorHAnsi" w:eastAsiaTheme="minorHAnsi" w:hAnsiTheme="minorHAnsi" w:cstheme="minorBidi"/>
          <w:color w:val="C00000"/>
          <w:sz w:val="26"/>
          <w:szCs w:val="26"/>
          <w:lang w:eastAsia="en-US"/>
        </w:rPr>
      </w:pPr>
      <w:proofErr w:type="spellStart"/>
      <w:r w:rsidRPr="00A37956">
        <w:rPr>
          <w:rFonts w:ascii="Albertus Medium" w:hAnsi="Albertus Medium"/>
          <w:color w:val="C00000"/>
          <w:sz w:val="26"/>
          <w:szCs w:val="26"/>
        </w:rPr>
        <w:t>Cari</w:t>
      </w:r>
      <w:proofErr w:type="spellEnd"/>
      <w:r w:rsidRPr="00A37956">
        <w:rPr>
          <w:rFonts w:ascii="Albertus Medium" w:hAnsi="Albertus Medium"/>
          <w:color w:val="C00000"/>
          <w:sz w:val="26"/>
          <w:szCs w:val="26"/>
        </w:rPr>
        <w:t xml:space="preserve"> </w:t>
      </w:r>
      <w:proofErr w:type="spellStart"/>
      <w:r w:rsidRPr="00A37956">
        <w:rPr>
          <w:rFonts w:ascii="Albertus Medium" w:hAnsi="Albertus Medium"/>
          <w:color w:val="C00000"/>
          <w:sz w:val="26"/>
          <w:szCs w:val="26"/>
        </w:rPr>
        <w:t>amici</w:t>
      </w:r>
      <w:proofErr w:type="spellEnd"/>
      <w:r w:rsidRPr="00A37956">
        <w:rPr>
          <w:rFonts w:ascii="Albertus Medium" w:hAnsi="Albertus Medium"/>
          <w:color w:val="C00000"/>
          <w:sz w:val="26"/>
          <w:szCs w:val="26"/>
        </w:rPr>
        <w:t>!</w:t>
      </w:r>
    </w:p>
    <w:p w14:paraId="1A87AC17" w14:textId="77777777" w:rsidR="00F91264" w:rsidRDefault="00F91264" w:rsidP="00F91264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6"/>
          <w:szCs w:val="26"/>
        </w:rPr>
      </w:pPr>
    </w:p>
    <w:p w14:paraId="61E1B1F0" w14:textId="77777777" w:rsidR="00F91264" w:rsidRDefault="00F91264" w:rsidP="00F91264">
      <w:pPr>
        <w:spacing w:after="100"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val="it-CH" w:eastAsia="en-US"/>
        </w:rPr>
      </w:pPr>
      <w:r>
        <w:rPr>
          <w:rFonts w:ascii="Albertus Medium" w:hAnsi="Albertus Medium"/>
          <w:color w:val="000000"/>
          <w:sz w:val="26"/>
          <w:szCs w:val="26"/>
          <w:lang w:val="it-CH"/>
        </w:rPr>
        <w:t xml:space="preserve">Scrivo questa newsletter di maggio, qui, nella città di Fatima, in Portogallo, dove oggi partecipo ad una celebrazione mariana insieme ai giovani e alla Famiglia Salesiana di questa </w:t>
      </w:r>
      <w:proofErr w:type="spellStart"/>
      <w:r>
        <w:rPr>
          <w:rFonts w:ascii="Albertus Medium" w:hAnsi="Albertus Medium"/>
          <w:color w:val="000000"/>
          <w:sz w:val="26"/>
          <w:szCs w:val="26"/>
          <w:lang w:val="it-CH"/>
        </w:rPr>
        <w:t>Ispettoria</w:t>
      </w:r>
      <w:proofErr w:type="spellEnd"/>
      <w:r>
        <w:rPr>
          <w:rFonts w:ascii="Albertus Medium" w:hAnsi="Albertus Medium"/>
          <w:color w:val="000000"/>
          <w:sz w:val="26"/>
          <w:szCs w:val="26"/>
          <w:lang w:val="it-CH"/>
        </w:rPr>
        <w:t>.</w:t>
      </w:r>
    </w:p>
    <w:p w14:paraId="2A743E3F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  <w:lang w:val="it-CH"/>
        </w:rPr>
      </w:pPr>
      <w:r>
        <w:rPr>
          <w:rFonts w:ascii="Albertus Medium" w:hAnsi="Albertus Medium"/>
          <w:color w:val="000000"/>
          <w:sz w:val="26"/>
          <w:szCs w:val="26"/>
          <w:lang w:val="it-CH"/>
        </w:rPr>
        <w:t>La lettura dei testi che si riferiscono alla Madre di Gesù, nei Vangeli di Luca e Giovanni, ci offre aspetti importanti e molto rilevanti del modo di comunicare della Madonna.</w:t>
      </w:r>
    </w:p>
    <w:p w14:paraId="4884CC9B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  <w:lang w:val="it-IT"/>
        </w:rPr>
      </w:pPr>
      <w:proofErr w:type="spellStart"/>
      <w:r>
        <w:rPr>
          <w:rFonts w:ascii="Albertus Medium" w:hAnsi="Albertus Medium"/>
          <w:color w:val="000000"/>
          <w:sz w:val="26"/>
          <w:szCs w:val="26"/>
        </w:rPr>
        <w:t>Vorrei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sottolineare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tra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le altre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cose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i/>
          <w:iCs/>
          <w:color w:val="000000"/>
          <w:sz w:val="26"/>
          <w:szCs w:val="26"/>
        </w:rPr>
        <w:t>tre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grandi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momenti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profonda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sorprendente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della Madre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Gesù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29AA285B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 xml:space="preserve">Il </w:t>
      </w:r>
      <w:proofErr w:type="spellStart"/>
      <w:r>
        <w:rPr>
          <w:rFonts w:ascii="Albertus Medium" w:hAnsi="Albertus Medium"/>
          <w:i/>
          <w:iCs/>
          <w:color w:val="000000"/>
          <w:sz w:val="26"/>
          <w:szCs w:val="26"/>
        </w:rPr>
        <w:t>primo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è la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visita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 Santa Elisabetta. 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va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casa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sua. Le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più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grande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dono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la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ricchezza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interiore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la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gioia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in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canto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gioia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esaltazione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: </w:t>
      </w:r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“Grandi </w:t>
      </w:r>
      <w:proofErr w:type="spellStart"/>
      <w:r>
        <w:rPr>
          <w:rFonts w:ascii="Albertus Medium" w:hAnsi="Albertus Medium"/>
          <w:b/>
          <w:bCs/>
          <w:color w:val="000000"/>
          <w:sz w:val="26"/>
          <w:szCs w:val="26"/>
        </w:rPr>
        <w:t>cose</w:t>
      </w:r>
      <w:proofErr w:type="spellEnd"/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 ha </w:t>
      </w:r>
      <w:proofErr w:type="spellStart"/>
      <w:r>
        <w:rPr>
          <w:rFonts w:ascii="Albertus Medium" w:hAnsi="Albertus Medium"/>
          <w:b/>
          <w:bCs/>
          <w:color w:val="000000"/>
          <w:sz w:val="26"/>
          <w:szCs w:val="26"/>
        </w:rPr>
        <w:t>fatto</w:t>
      </w:r>
      <w:proofErr w:type="spellEnd"/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 in </w:t>
      </w:r>
      <w:proofErr w:type="spellStart"/>
      <w:r>
        <w:rPr>
          <w:rFonts w:ascii="Albertus Medium" w:hAnsi="Albertus Medium"/>
          <w:b/>
          <w:bCs/>
          <w:color w:val="000000"/>
          <w:sz w:val="26"/>
          <w:szCs w:val="26"/>
        </w:rPr>
        <w:t>me</w:t>
      </w:r>
      <w:proofErr w:type="spellEnd"/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b/>
          <w:bCs/>
          <w:color w:val="000000"/>
          <w:sz w:val="26"/>
          <w:szCs w:val="26"/>
        </w:rPr>
        <w:t>l'Onnipotente</w:t>
      </w:r>
      <w:proofErr w:type="spellEnd"/>
      <w:r>
        <w:rPr>
          <w:rFonts w:ascii="Albertus Medium" w:hAnsi="Albertus Medium"/>
          <w:b/>
          <w:bCs/>
          <w:color w:val="000000"/>
          <w:sz w:val="26"/>
          <w:szCs w:val="26"/>
        </w:rPr>
        <w:t>” (</w:t>
      </w:r>
      <w:proofErr w:type="spellStart"/>
      <w:r>
        <w:rPr>
          <w:rFonts w:ascii="Albertus Medium" w:hAnsi="Albertus Medium"/>
          <w:b/>
          <w:bCs/>
          <w:color w:val="000000"/>
          <w:sz w:val="26"/>
          <w:szCs w:val="26"/>
        </w:rPr>
        <w:t>Lc</w:t>
      </w:r>
      <w:proofErr w:type="spellEnd"/>
      <w:r>
        <w:rPr>
          <w:rFonts w:ascii="Albertus Medium" w:hAnsi="Albertus Medium"/>
          <w:b/>
          <w:bCs/>
          <w:color w:val="000000"/>
          <w:sz w:val="26"/>
          <w:szCs w:val="26"/>
        </w:rPr>
        <w:t xml:space="preserve"> 1: 49).</w:t>
      </w:r>
    </w:p>
    <w:p w14:paraId="7FDB00EC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 xml:space="preserve">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una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profonda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esperienza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della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grazia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dà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il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dono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speciale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essere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la Madre del Salvatore.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Racconta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 Elisabetta le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cose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meravigliose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in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lei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0FBF6416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 xml:space="preserve">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sperimenta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meraviglia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della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chiamata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interiormente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porta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cuore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nella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anima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una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profonda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gratitudine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perché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Signore ha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fatto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grandi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cose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nella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vita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3C6F4755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 xml:space="preserve">Maria è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della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grazia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del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incondizionato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amorevole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“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Sì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” 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Colui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l'ha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scelta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eletta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 Elisabetta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meravigliosa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grande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notizia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: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lei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sarà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madre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Gesù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del Salvatore.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interpersonale di 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con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Elisabetta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avviene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nell'incontro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due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donne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profondamente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coinvolte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nell'amore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14104938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 xml:space="preserve">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rimane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con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Elisabetta.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Vediamo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in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questo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gesto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una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tra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sorelle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una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attenzione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cura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l'una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ha per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l'altra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tra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ed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Elisabetta è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incentrata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sulla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grande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missione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essere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la Madre del Salvatore.</w:t>
      </w:r>
    </w:p>
    <w:p w14:paraId="4FD5ABCE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 w:cs="Open Sans"/>
          <w:iCs/>
          <w:sz w:val="26"/>
          <w:szCs w:val="26"/>
        </w:rPr>
        <w:lastRenderedPageBreak/>
        <w:t xml:space="preserve">Nel </w:t>
      </w:r>
      <w:proofErr w:type="spellStart"/>
      <w:r>
        <w:rPr>
          <w:rFonts w:ascii="Albertus Medium" w:hAnsi="Albertus Medium" w:cs="Open Sans"/>
          <w:i/>
          <w:sz w:val="26"/>
          <w:szCs w:val="26"/>
        </w:rPr>
        <w:t>secondo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caso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a Cana di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Galilea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Maria è la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comunicatrice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delle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relazioni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umane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dell'empatia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della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sensibilità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e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dell'apertura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agli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altri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. Maria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interpreta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la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situazione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con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fede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uscendo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da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sé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stessa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verso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gli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altri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,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notando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che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il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vino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era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iCs/>
          <w:sz w:val="26"/>
          <w:szCs w:val="26"/>
        </w:rPr>
        <w:t>finito</w:t>
      </w:r>
      <w:proofErr w:type="spellEnd"/>
      <w:r>
        <w:rPr>
          <w:rFonts w:ascii="Albertus Medium" w:hAnsi="Albertus Medium" w:cs="Open Sans"/>
          <w:iCs/>
          <w:sz w:val="26"/>
          <w:szCs w:val="26"/>
        </w:rPr>
        <w:t xml:space="preserve">: </w:t>
      </w:r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Nel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frattempo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,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venuto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a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mancare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il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vino, la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madre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di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Gesù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gli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disse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: «Non </w:t>
      </w:r>
      <w:proofErr w:type="spellStart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>hanno</w:t>
      </w:r>
      <w:proofErr w:type="spellEnd"/>
      <w:r>
        <w:rPr>
          <w:rFonts w:ascii="Albertus Medium" w:hAnsi="Albertus Medium" w:cs="Open Sans"/>
          <w:b/>
          <w:bCs/>
          <w:iCs/>
          <w:color w:val="68605F"/>
          <w:sz w:val="26"/>
          <w:szCs w:val="26"/>
        </w:rPr>
        <w:t xml:space="preserve"> più vino». (Giovanni 2,3). </w:t>
      </w:r>
    </w:p>
    <w:p w14:paraId="532CDC18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 xml:space="preserve">Maria è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sensibile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sentimenti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coloro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partecipano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alla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festa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Sente 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loro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cuori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turbati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dalla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mancanza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vino,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faceva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parte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quel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sacro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rito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Maria è 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guarda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profondo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degli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occhi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Figlio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con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fiducia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materna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"non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hanno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più vino".</w:t>
      </w:r>
    </w:p>
    <w:p w14:paraId="7B0471E3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sz w:val="26"/>
          <w:szCs w:val="26"/>
        </w:rPr>
        <w:t xml:space="preserve">A Cana, Maria è la </w:t>
      </w:r>
      <w:proofErr w:type="spellStart"/>
      <w:r>
        <w:rPr>
          <w:rFonts w:ascii="Albertus Medium" w:hAnsi="Albertus Medium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che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valorizza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il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gruppo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che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sa</w:t>
      </w:r>
      <w:proofErr w:type="spellEnd"/>
      <w:r>
        <w:rPr>
          <w:rFonts w:ascii="Albertus Medium" w:hAnsi="Albertus Medium"/>
          <w:sz w:val="26"/>
          <w:szCs w:val="26"/>
        </w:rPr>
        <w:t xml:space="preserve"> vivere in </w:t>
      </w:r>
      <w:proofErr w:type="spellStart"/>
      <w:r>
        <w:rPr>
          <w:rFonts w:ascii="Albertus Medium" w:hAnsi="Albertus Medium"/>
          <w:sz w:val="26"/>
          <w:szCs w:val="26"/>
        </w:rPr>
        <w:t>comunità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che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partecipa</w:t>
      </w:r>
      <w:proofErr w:type="spellEnd"/>
      <w:r>
        <w:rPr>
          <w:rFonts w:ascii="Albertus Medium" w:hAnsi="Albertus Medium"/>
          <w:sz w:val="26"/>
          <w:szCs w:val="26"/>
        </w:rPr>
        <w:t xml:space="preserve"> ai </w:t>
      </w:r>
      <w:proofErr w:type="spellStart"/>
      <w:r>
        <w:rPr>
          <w:rFonts w:ascii="Albertus Medium" w:hAnsi="Albertus Medium"/>
          <w:sz w:val="26"/>
          <w:szCs w:val="26"/>
        </w:rPr>
        <w:t>suoi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riti</w:t>
      </w:r>
      <w:proofErr w:type="spellEnd"/>
      <w:r>
        <w:rPr>
          <w:rFonts w:ascii="Albertus Medium" w:hAnsi="Albertus Medium"/>
          <w:sz w:val="26"/>
          <w:szCs w:val="26"/>
        </w:rPr>
        <w:t xml:space="preserve"> e si </w:t>
      </w:r>
      <w:proofErr w:type="spellStart"/>
      <w:r>
        <w:rPr>
          <w:rFonts w:ascii="Albertus Medium" w:hAnsi="Albertus Medium"/>
          <w:sz w:val="26"/>
          <w:szCs w:val="26"/>
        </w:rPr>
        <w:t>unisce</w:t>
      </w:r>
      <w:proofErr w:type="spellEnd"/>
      <w:r>
        <w:rPr>
          <w:rFonts w:ascii="Albertus Medium" w:hAnsi="Albertus Medium"/>
          <w:sz w:val="26"/>
          <w:szCs w:val="26"/>
        </w:rPr>
        <w:t xml:space="preserve"> alla </w:t>
      </w:r>
      <w:proofErr w:type="spellStart"/>
      <w:r>
        <w:rPr>
          <w:rFonts w:ascii="Albertus Medium" w:hAnsi="Albertus Medium"/>
          <w:sz w:val="26"/>
          <w:szCs w:val="26"/>
        </w:rPr>
        <w:t>gioia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degli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invitati</w:t>
      </w:r>
      <w:proofErr w:type="spellEnd"/>
      <w:r>
        <w:rPr>
          <w:rFonts w:ascii="Albertus Medium" w:hAnsi="Albertus Medium"/>
          <w:sz w:val="26"/>
          <w:szCs w:val="26"/>
        </w:rPr>
        <w:t xml:space="preserve">.  La sua </w:t>
      </w:r>
      <w:proofErr w:type="spellStart"/>
      <w:r>
        <w:rPr>
          <w:rFonts w:ascii="Albertus Medium" w:hAnsi="Albertus Medium"/>
          <w:sz w:val="26"/>
          <w:szCs w:val="26"/>
        </w:rPr>
        <w:t>comunicazione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con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Gesù</w:t>
      </w:r>
      <w:proofErr w:type="spellEnd"/>
      <w:r>
        <w:rPr>
          <w:rFonts w:ascii="Albertus Medium" w:hAnsi="Albertus Medium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sz w:val="26"/>
          <w:szCs w:val="26"/>
        </w:rPr>
        <w:t>con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gli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invitati</w:t>
      </w:r>
      <w:proofErr w:type="spellEnd"/>
      <w:r>
        <w:rPr>
          <w:rFonts w:ascii="Albertus Medium" w:hAnsi="Albertus Medium"/>
          <w:sz w:val="26"/>
          <w:szCs w:val="26"/>
        </w:rPr>
        <w:t xml:space="preserve"> alla </w:t>
      </w:r>
      <w:proofErr w:type="spellStart"/>
      <w:r>
        <w:rPr>
          <w:rFonts w:ascii="Albertus Medium" w:hAnsi="Albertus Medium"/>
          <w:sz w:val="26"/>
          <w:szCs w:val="26"/>
        </w:rPr>
        <w:t>festa</w:t>
      </w:r>
      <w:proofErr w:type="spellEnd"/>
      <w:r>
        <w:rPr>
          <w:rFonts w:ascii="Albertus Medium" w:hAnsi="Albertus Medium"/>
          <w:sz w:val="26"/>
          <w:szCs w:val="26"/>
        </w:rPr>
        <w:t xml:space="preserve"> è </w:t>
      </w:r>
      <w:proofErr w:type="spellStart"/>
      <w:r>
        <w:rPr>
          <w:rFonts w:ascii="Albertus Medium" w:hAnsi="Albertus Medium"/>
          <w:sz w:val="26"/>
          <w:szCs w:val="26"/>
        </w:rPr>
        <w:t>fatta</w:t>
      </w:r>
      <w:proofErr w:type="spellEnd"/>
      <w:r>
        <w:rPr>
          <w:rFonts w:ascii="Albertus Medium" w:hAnsi="Albertus Medium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sz w:val="26"/>
          <w:szCs w:val="26"/>
        </w:rPr>
        <w:t>un'autorità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amorevole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attiva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ferma</w:t>
      </w:r>
      <w:proofErr w:type="spellEnd"/>
      <w:r>
        <w:rPr>
          <w:rFonts w:ascii="Albertus Medium" w:hAnsi="Albertus Medium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sz w:val="26"/>
          <w:szCs w:val="26"/>
        </w:rPr>
        <w:t>creativa</w:t>
      </w:r>
      <w:proofErr w:type="spellEnd"/>
      <w:r>
        <w:rPr>
          <w:rFonts w:ascii="Albertus Medium" w:hAnsi="Albertus Medium"/>
          <w:sz w:val="26"/>
          <w:szCs w:val="26"/>
        </w:rPr>
        <w:t xml:space="preserve">: </w:t>
      </w:r>
      <w:r>
        <w:rPr>
          <w:rFonts w:ascii="Albertus Medium" w:hAnsi="Albertus Medium"/>
          <w:b/>
          <w:bCs/>
          <w:sz w:val="26"/>
          <w:szCs w:val="26"/>
        </w:rPr>
        <w:t xml:space="preserve">La 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madre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dice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 xml:space="preserve"> ai 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servi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>: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bCs/>
          <w:sz w:val="26"/>
          <w:szCs w:val="26"/>
        </w:rPr>
        <w:t>«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Fate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quello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che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 xml:space="preserve"> vi </w:t>
      </w:r>
      <w:proofErr w:type="spellStart"/>
      <w:r>
        <w:rPr>
          <w:rFonts w:ascii="Albertus Medium" w:hAnsi="Albertus Medium"/>
          <w:b/>
          <w:bCs/>
          <w:sz w:val="26"/>
          <w:szCs w:val="26"/>
        </w:rPr>
        <w:t>dirà</w:t>
      </w:r>
      <w:proofErr w:type="spellEnd"/>
      <w:r>
        <w:rPr>
          <w:rFonts w:ascii="Albertus Medium" w:hAnsi="Albertus Medium"/>
          <w:b/>
          <w:bCs/>
          <w:sz w:val="26"/>
          <w:szCs w:val="26"/>
        </w:rPr>
        <w:t>» (Gv 2, 5).</w:t>
      </w:r>
      <w:r>
        <w:rPr>
          <w:rFonts w:ascii="Albertus Medium" w:hAnsi="Albertus Medium"/>
          <w:sz w:val="26"/>
          <w:szCs w:val="26"/>
        </w:rPr>
        <w:t xml:space="preserve"> Maria </w:t>
      </w:r>
      <w:proofErr w:type="spellStart"/>
      <w:r>
        <w:rPr>
          <w:rFonts w:ascii="Albertus Medium" w:hAnsi="Albertus Medium"/>
          <w:sz w:val="26"/>
          <w:szCs w:val="26"/>
        </w:rPr>
        <w:t>prende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l'iniziativa</w:t>
      </w:r>
      <w:proofErr w:type="spellEnd"/>
      <w:r>
        <w:rPr>
          <w:rFonts w:ascii="Albertus Medium" w:hAnsi="Albertus Medium"/>
          <w:sz w:val="26"/>
          <w:szCs w:val="26"/>
        </w:rPr>
        <w:t xml:space="preserve">. Lei </w:t>
      </w:r>
      <w:proofErr w:type="spellStart"/>
      <w:r>
        <w:rPr>
          <w:rFonts w:ascii="Albertus Medium" w:hAnsi="Albertus Medium"/>
          <w:sz w:val="26"/>
          <w:szCs w:val="26"/>
        </w:rPr>
        <w:t>guida</w:t>
      </w:r>
      <w:proofErr w:type="spellEnd"/>
      <w:r>
        <w:rPr>
          <w:rFonts w:ascii="Albertus Medium" w:hAnsi="Albertus Medium"/>
          <w:sz w:val="26"/>
          <w:szCs w:val="26"/>
        </w:rPr>
        <w:t xml:space="preserve">. Fa </w:t>
      </w:r>
      <w:proofErr w:type="spellStart"/>
      <w:r>
        <w:rPr>
          <w:rFonts w:ascii="Albertus Medium" w:hAnsi="Albertus Medium"/>
          <w:sz w:val="26"/>
          <w:szCs w:val="26"/>
        </w:rPr>
        <w:t>il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primo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passo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dialoga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interroga</w:t>
      </w:r>
      <w:proofErr w:type="spellEnd"/>
      <w:r>
        <w:rPr>
          <w:rFonts w:ascii="Albertus Medium" w:hAnsi="Albertus Medium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sz w:val="26"/>
          <w:szCs w:val="26"/>
        </w:rPr>
        <w:t>ascolta</w:t>
      </w:r>
      <w:proofErr w:type="spellEnd"/>
      <w:r>
        <w:rPr>
          <w:rFonts w:ascii="Albertus Medium" w:hAnsi="Albertus Medium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sz w:val="26"/>
          <w:szCs w:val="26"/>
        </w:rPr>
        <w:t>agisce</w:t>
      </w:r>
      <w:proofErr w:type="spellEnd"/>
      <w:r>
        <w:rPr>
          <w:rFonts w:ascii="Albertus Medium" w:hAnsi="Albertus Medium"/>
          <w:sz w:val="26"/>
          <w:szCs w:val="26"/>
        </w:rPr>
        <w:t xml:space="preserve"> per </w:t>
      </w:r>
      <w:proofErr w:type="spellStart"/>
      <w:r>
        <w:rPr>
          <w:rFonts w:ascii="Albertus Medium" w:hAnsi="Albertus Medium"/>
          <w:sz w:val="26"/>
          <w:szCs w:val="26"/>
        </w:rPr>
        <w:t>trovare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una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soluzione</w:t>
      </w:r>
      <w:proofErr w:type="spellEnd"/>
      <w:r>
        <w:rPr>
          <w:rFonts w:ascii="Albertus Medium" w:hAnsi="Albertus Medium"/>
          <w:sz w:val="26"/>
          <w:szCs w:val="26"/>
        </w:rPr>
        <w:t xml:space="preserve"> alla </w:t>
      </w:r>
      <w:proofErr w:type="spellStart"/>
      <w:r>
        <w:rPr>
          <w:rFonts w:ascii="Albertus Medium" w:hAnsi="Albertus Medium"/>
          <w:sz w:val="26"/>
          <w:szCs w:val="26"/>
        </w:rPr>
        <w:t>mancanza</w:t>
      </w:r>
      <w:proofErr w:type="spellEnd"/>
      <w:r>
        <w:rPr>
          <w:rFonts w:ascii="Albertus Medium" w:hAnsi="Albertus Medium"/>
          <w:sz w:val="26"/>
          <w:szCs w:val="26"/>
        </w:rPr>
        <w:t xml:space="preserve"> di vino. Maria, </w:t>
      </w:r>
      <w:proofErr w:type="spellStart"/>
      <w:r>
        <w:rPr>
          <w:rFonts w:ascii="Albertus Medium" w:hAnsi="Albertus Medium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sz w:val="26"/>
          <w:szCs w:val="26"/>
        </w:rPr>
        <w:t>grande</w:t>
      </w:r>
      <w:proofErr w:type="spellEnd"/>
      <w:r>
        <w:rPr>
          <w:rFonts w:ascii="Albertus Medium" w:hAnsi="Albertus Medium"/>
          <w:i/>
          <w:iCs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i/>
          <w:iCs/>
          <w:sz w:val="26"/>
          <w:szCs w:val="26"/>
        </w:rPr>
        <w:t>leadership</w:t>
      </w:r>
      <w:proofErr w:type="spellEnd"/>
      <w:r>
        <w:rPr>
          <w:rFonts w:ascii="Albertus Medium" w:hAnsi="Albertus Medium"/>
          <w:sz w:val="26"/>
          <w:szCs w:val="26"/>
        </w:rPr>
        <w:t xml:space="preserve">, ha </w:t>
      </w:r>
      <w:proofErr w:type="spellStart"/>
      <w:r>
        <w:rPr>
          <w:rFonts w:ascii="Albertus Medium" w:hAnsi="Albertus Medium"/>
          <w:sz w:val="26"/>
          <w:szCs w:val="26"/>
        </w:rPr>
        <w:t>una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sensibilità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specifica</w:t>
      </w:r>
      <w:proofErr w:type="spellEnd"/>
      <w:r>
        <w:rPr>
          <w:rFonts w:ascii="Albertus Medium" w:hAnsi="Albertus Medium"/>
          <w:sz w:val="26"/>
          <w:szCs w:val="26"/>
        </w:rPr>
        <w:t xml:space="preserve"> per </w:t>
      </w:r>
      <w:proofErr w:type="spellStart"/>
      <w:r>
        <w:rPr>
          <w:rFonts w:ascii="Albertus Medium" w:hAnsi="Albertus Medium"/>
          <w:sz w:val="26"/>
          <w:szCs w:val="26"/>
        </w:rPr>
        <w:t>gli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altri</w:t>
      </w:r>
      <w:proofErr w:type="spellEnd"/>
      <w:r>
        <w:rPr>
          <w:rFonts w:ascii="Albertus Medium" w:hAnsi="Albertus Medium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sz w:val="26"/>
          <w:szCs w:val="26"/>
        </w:rPr>
        <w:t>un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atteggiamento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attivo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immediato</w:t>
      </w:r>
      <w:proofErr w:type="spellEnd"/>
      <w:r>
        <w:rPr>
          <w:rFonts w:ascii="Albertus Medium" w:hAnsi="Albertus Medium"/>
          <w:sz w:val="26"/>
          <w:szCs w:val="26"/>
        </w:rPr>
        <w:t>.</w:t>
      </w:r>
    </w:p>
    <w:p w14:paraId="74920441" w14:textId="77777777" w:rsidR="00F91264" w:rsidRDefault="00F91264" w:rsidP="00F91264">
      <w:pPr>
        <w:spacing w:after="100" w:line="276" w:lineRule="auto"/>
        <w:jc w:val="both"/>
        <w:rPr>
          <w:rFonts w:ascii="Albertus Medium" w:hAnsi="Albertus Medium"/>
          <w:color w:val="000000"/>
          <w:sz w:val="26"/>
          <w:szCs w:val="26"/>
        </w:rPr>
      </w:pPr>
      <w:r>
        <w:rPr>
          <w:rFonts w:ascii="Albertus Medium" w:hAnsi="Albertus Medium"/>
          <w:color w:val="000000"/>
          <w:sz w:val="26"/>
          <w:szCs w:val="26"/>
        </w:rPr>
        <w:t>Nel</w:t>
      </w:r>
      <w:r>
        <w:rPr>
          <w:rFonts w:ascii="Albertus Medium" w:hAnsi="Albertus Medium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i/>
          <w:iCs/>
          <w:color w:val="000000"/>
          <w:sz w:val="26"/>
          <w:szCs w:val="26"/>
        </w:rPr>
        <w:t>terzo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caso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Cenacolo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vediamo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silenziosamente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presente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tra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discepoli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Gesù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Negli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Atti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degli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Apostoli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(1,14), Luca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menziona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l'umile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presenza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quando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ricevono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lo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Spirito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Santo. Maria è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una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donna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integrazione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nella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comunità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; si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inserisce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tra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discepoli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donna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Madre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Gesù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Maria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interagisce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ascolta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prega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accompagna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partecipa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alla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comunità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che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sta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nascendo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Pur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essendo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la Madre di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Gesù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non si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pone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al di sopra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dei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discepoli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.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Comunica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con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la sua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presenza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amichevole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umile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,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con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il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suo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profondo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senso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 xml:space="preserve"> della </w:t>
      </w:r>
      <w:proofErr w:type="spellStart"/>
      <w:r>
        <w:rPr>
          <w:rFonts w:ascii="Albertus Medium" w:hAnsi="Albertus Medium"/>
          <w:color w:val="000000"/>
          <w:sz w:val="26"/>
          <w:szCs w:val="26"/>
        </w:rPr>
        <w:t>comunità</w:t>
      </w:r>
      <w:proofErr w:type="spellEnd"/>
      <w:r>
        <w:rPr>
          <w:rFonts w:ascii="Albertus Medium" w:hAnsi="Albertus Medium"/>
          <w:color w:val="000000"/>
          <w:sz w:val="26"/>
          <w:szCs w:val="26"/>
        </w:rPr>
        <w:t>.</w:t>
      </w:r>
    </w:p>
    <w:p w14:paraId="1DE8A0C9" w14:textId="06029A49" w:rsidR="00F91264" w:rsidRDefault="00F91264" w:rsidP="00F91264">
      <w:pPr>
        <w:spacing w:after="100" w:line="276" w:lineRule="auto"/>
        <w:jc w:val="both"/>
        <w:rPr>
          <w:rFonts w:ascii="Albertus Medium" w:hAnsi="Albertus Medium"/>
          <w:color w:val="000000" w:themeColor="text1"/>
          <w:sz w:val="26"/>
          <w:szCs w:val="26"/>
        </w:rPr>
      </w:pPr>
      <w:r>
        <w:rPr>
          <w:rFonts w:ascii="Albertus Medium" w:hAnsi="Albertus Medium"/>
          <w:color w:val="000000" w:themeColor="text1"/>
          <w:sz w:val="26"/>
          <w:szCs w:val="26"/>
        </w:rPr>
        <w:t xml:space="preserve">Maria, Madre di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Gesù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e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del piano di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nella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sua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vita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. Maria,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guida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della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comunità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emergente. Maria,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comunicatrice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della tenerezza di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Dio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per tutti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gli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uomini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e le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donne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di tutti i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tempi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>.</w:t>
      </w:r>
    </w:p>
    <w:p w14:paraId="006CF785" w14:textId="2BD0D831" w:rsidR="00F91264" w:rsidRDefault="009D7181" w:rsidP="00F91264">
      <w:pPr>
        <w:spacing w:after="100"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Un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abbraccio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color w:val="000000" w:themeColor="text1"/>
          <w:sz w:val="26"/>
          <w:szCs w:val="26"/>
        </w:rPr>
        <w:t>fraterno</w:t>
      </w:r>
      <w:proofErr w:type="spellEnd"/>
      <w:r>
        <w:rPr>
          <w:rFonts w:ascii="Albertus Medium" w:hAnsi="Albertus Medium"/>
          <w:color w:val="000000" w:themeColor="text1"/>
          <w:sz w:val="26"/>
          <w:szCs w:val="26"/>
        </w:rPr>
        <w:t>!</w:t>
      </w:r>
    </w:p>
    <w:p w14:paraId="6F605B24" w14:textId="77777777" w:rsidR="00F91264" w:rsidRDefault="00F91264" w:rsidP="00F91264">
      <w:pPr>
        <w:spacing w:after="100"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i/>
          <w:color w:val="000000"/>
          <w:sz w:val="26"/>
          <w:szCs w:val="26"/>
        </w:rPr>
        <w:tab/>
      </w:r>
    </w:p>
    <w:p w14:paraId="5E956C43" w14:textId="2FA41DDA" w:rsidR="00F91264" w:rsidRDefault="00537657" w:rsidP="00F91264">
      <w:pPr>
        <w:spacing w:line="276" w:lineRule="auto"/>
        <w:jc w:val="both"/>
        <w:rPr>
          <w:rFonts w:ascii="Albertus Medium" w:hAnsi="Albertus Medium"/>
          <w:i/>
          <w:color w:val="000000"/>
          <w:sz w:val="26"/>
          <w:szCs w:val="26"/>
        </w:rPr>
      </w:pPr>
      <w:r>
        <w:rPr>
          <w:rFonts w:ascii="Albertus Medium" w:hAnsi="Albertus Medium"/>
          <w:i/>
          <w:color w:val="000000"/>
          <w:sz w:val="26"/>
          <w:szCs w:val="26"/>
        </w:rPr>
        <w:t xml:space="preserve">                                                       </w:t>
      </w:r>
      <w:r w:rsidR="00F91264">
        <w:rPr>
          <w:rFonts w:ascii="Albertus Medium" w:hAnsi="Albertus Medium"/>
          <w:i/>
          <w:color w:val="000000"/>
          <w:sz w:val="26"/>
          <w:szCs w:val="26"/>
        </w:rPr>
        <w:t xml:space="preserve">Fatima, </w:t>
      </w:r>
      <w:proofErr w:type="spellStart"/>
      <w:r w:rsidR="00F91264">
        <w:rPr>
          <w:rFonts w:ascii="Albertus Medium" w:hAnsi="Albertus Medium"/>
          <w:i/>
          <w:color w:val="000000"/>
          <w:sz w:val="26"/>
          <w:szCs w:val="26"/>
        </w:rPr>
        <w:t>Portogallo</w:t>
      </w:r>
      <w:proofErr w:type="spellEnd"/>
      <w:r w:rsidR="00F91264">
        <w:rPr>
          <w:rFonts w:ascii="Albertus Medium" w:hAnsi="Albertus Medium"/>
          <w:i/>
          <w:color w:val="000000"/>
          <w:sz w:val="26"/>
          <w:szCs w:val="26"/>
        </w:rPr>
        <w:t xml:space="preserve">, 15 Maggio 2021.  </w:t>
      </w:r>
    </w:p>
    <w:p w14:paraId="25673935" w14:textId="77777777" w:rsidR="00F91264" w:rsidRDefault="00F91264" w:rsidP="00F91264">
      <w:pPr>
        <w:spacing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040A6B31" w14:textId="29B51652" w:rsidR="00F91264" w:rsidRDefault="00F91264" w:rsidP="00F91264">
      <w:pPr>
        <w:spacing w:line="276" w:lineRule="auto"/>
        <w:jc w:val="both"/>
        <w:rPr>
          <w:sz w:val="26"/>
          <w:szCs w:val="26"/>
        </w:rPr>
      </w:pPr>
      <w:r>
        <w:rPr>
          <w:rFonts w:ascii="Albertus Medium" w:hAnsi="Albertus Medium"/>
          <w:smallCaps/>
          <w:color w:val="000000"/>
          <w:sz w:val="26"/>
          <w:szCs w:val="26"/>
        </w:rPr>
        <w:t xml:space="preserve">                                                                                       </w:t>
      </w:r>
    </w:p>
    <w:p w14:paraId="1EBEEE7A" w14:textId="263CC781" w:rsidR="00F91264" w:rsidRPr="00537657" w:rsidRDefault="00F91264" w:rsidP="00F91264">
      <w:pPr>
        <w:spacing w:line="276" w:lineRule="auto"/>
        <w:jc w:val="both"/>
        <w:rPr>
          <w:rFonts w:ascii="Albertus Extra Bold" w:hAnsi="Albertus Extra Bold"/>
          <w:sz w:val="22"/>
          <w:szCs w:val="22"/>
        </w:rPr>
      </w:pPr>
      <w:r w:rsidRPr="00537657">
        <w:rPr>
          <w:rFonts w:ascii="Albertus Extra Bold" w:hAnsi="Albertus Extra Bold"/>
          <w:smallCaps/>
          <w:color w:val="000000"/>
          <w:sz w:val="22"/>
          <w:szCs w:val="22"/>
        </w:rPr>
        <w:t xml:space="preserve">                      Don  </w:t>
      </w:r>
      <w:proofErr w:type="spellStart"/>
      <w:r w:rsidRPr="00537657">
        <w:rPr>
          <w:rFonts w:ascii="Albertus Extra Bold" w:hAnsi="Albertus Extra Bold"/>
          <w:smallCaps/>
          <w:color w:val="000000"/>
          <w:sz w:val="22"/>
          <w:szCs w:val="22"/>
        </w:rPr>
        <w:t>Gildásio</w:t>
      </w:r>
      <w:proofErr w:type="spellEnd"/>
      <w:r w:rsidRPr="00537657">
        <w:rPr>
          <w:rFonts w:ascii="Albertus Extra Bold" w:hAnsi="Albertus Extra Bold"/>
          <w:smallCaps/>
          <w:color w:val="000000"/>
          <w:sz w:val="22"/>
          <w:szCs w:val="22"/>
        </w:rPr>
        <w:t xml:space="preserve"> Mendes dos </w:t>
      </w:r>
      <w:proofErr w:type="spellStart"/>
      <w:r w:rsidRPr="00537657">
        <w:rPr>
          <w:rFonts w:ascii="Albertus Extra Bold" w:hAnsi="Albertus Extra Bold"/>
          <w:smallCaps/>
          <w:color w:val="000000"/>
          <w:sz w:val="22"/>
          <w:szCs w:val="22"/>
        </w:rPr>
        <w:t>santos</w:t>
      </w:r>
      <w:proofErr w:type="spellEnd"/>
    </w:p>
    <w:p w14:paraId="1DCF703A" w14:textId="4E796AB4" w:rsidR="00F91264" w:rsidRPr="00537657" w:rsidRDefault="00537657" w:rsidP="00F91264">
      <w:pPr>
        <w:rPr>
          <w:rFonts w:ascii="Albertus Extra Bold" w:hAnsi="Albertus Extra Bold"/>
          <w:sz w:val="22"/>
          <w:szCs w:val="22"/>
        </w:rPr>
      </w:pPr>
      <w:r w:rsidRPr="00537657">
        <w:rPr>
          <w:rFonts w:ascii="Albertus Extra Bold" w:hAnsi="Albertus Extra Bold"/>
          <w:sz w:val="22"/>
          <w:szCs w:val="22"/>
        </w:rPr>
        <w:t xml:space="preserve">          Consigliere Generale per la </w:t>
      </w:r>
      <w:proofErr w:type="spellStart"/>
      <w:r w:rsidRPr="00537657">
        <w:rPr>
          <w:rFonts w:ascii="Albertus Extra Bold" w:hAnsi="Albertus Extra Bold"/>
          <w:sz w:val="22"/>
          <w:szCs w:val="22"/>
        </w:rPr>
        <w:t>Comunicazione</w:t>
      </w:r>
      <w:proofErr w:type="spellEnd"/>
      <w:r w:rsidRPr="00537657">
        <w:rPr>
          <w:rFonts w:ascii="Albertus Extra Bold" w:hAnsi="Albertus Extra Bold"/>
          <w:sz w:val="22"/>
          <w:szCs w:val="22"/>
        </w:rPr>
        <w:t xml:space="preserve"> </w:t>
      </w:r>
      <w:proofErr w:type="spellStart"/>
      <w:r w:rsidRPr="00537657">
        <w:rPr>
          <w:rFonts w:ascii="Albertus Extra Bold" w:hAnsi="Albertus Extra Bold"/>
          <w:sz w:val="22"/>
          <w:szCs w:val="22"/>
        </w:rPr>
        <w:t>Sociale</w:t>
      </w:r>
      <w:proofErr w:type="spellEnd"/>
      <w:r w:rsidRPr="00537657">
        <w:rPr>
          <w:rFonts w:ascii="Albertus Extra Bold" w:hAnsi="Albertus Extra Bold"/>
          <w:sz w:val="22"/>
          <w:szCs w:val="22"/>
        </w:rPr>
        <w:t xml:space="preserve"> </w:t>
      </w:r>
    </w:p>
    <w:p w14:paraId="41847E4F" w14:textId="77777777" w:rsidR="009B43EF" w:rsidRPr="00F91264" w:rsidRDefault="009B43EF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sectPr w:rsidR="009B43EF" w:rsidRPr="00F91264">
      <w:footerReference w:type="default" r:id="rId7"/>
      <w:headerReference w:type="first" r:id="rId8"/>
      <w:footerReference w:type="first" r:id="rId9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E25C" w14:textId="77777777" w:rsidR="003D6D2E" w:rsidRDefault="003D6D2E">
      <w:r>
        <w:separator/>
      </w:r>
    </w:p>
  </w:endnote>
  <w:endnote w:type="continuationSeparator" w:id="0">
    <w:p w14:paraId="7CAF575F" w14:textId="77777777" w:rsidR="003D6D2E" w:rsidRDefault="003D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7684" w14:textId="77777777" w:rsidR="009B43EF" w:rsidRDefault="0052772F">
    <w:pPr>
      <w:pStyle w:val="Pidipagina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6A13A8EF" wp14:editId="0F44B7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DFFA06" w14:textId="77777777" w:rsidR="009B43EF" w:rsidRDefault="0052772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618FC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3A8EF" id="Frame1" o:spid="_x0000_s1026" style="position:absolute;margin-left:-46.1pt;margin-top:.05pt;width:5.1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" filled="f" stroked="f">
              <v:textbox style="mso-fit-shape-to-text:t" inset="0,0,0,0">
                <w:txbxContent>
                  <w:p w14:paraId="47DFFA06" w14:textId="77777777" w:rsidR="009B43EF" w:rsidRDefault="0052772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618FC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6296" w14:textId="77777777" w:rsidR="009B43EF" w:rsidRDefault="0052772F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E11F" w14:textId="77777777" w:rsidR="003D6D2E" w:rsidRDefault="003D6D2E">
      <w:r>
        <w:separator/>
      </w:r>
    </w:p>
  </w:footnote>
  <w:footnote w:type="continuationSeparator" w:id="0">
    <w:p w14:paraId="7DC16837" w14:textId="77777777" w:rsidR="003D6D2E" w:rsidRDefault="003D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9"/>
      <w:gridCol w:w="7549"/>
    </w:tblGrid>
    <w:tr w:rsidR="009B43EF" w14:paraId="103015F8" w14:textId="77777777">
      <w:trPr>
        <w:trHeight w:val="1412"/>
      </w:trPr>
      <w:tc>
        <w:tcPr>
          <w:tcW w:w="1949" w:type="dxa"/>
        </w:tcPr>
        <w:p w14:paraId="77ACE927" w14:textId="77777777" w:rsidR="009B43EF" w:rsidRDefault="0052772F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5A4A6CA2" wp14:editId="743676EA">
                    <wp:simplePos x="0" y="0"/>
                    <wp:positionH relativeFrom="column">
                      <wp:posOffset>875030</wp:posOffset>
                    </wp:positionH>
                    <wp:positionV relativeFrom="paragraph">
                      <wp:posOffset>831850</wp:posOffset>
                    </wp:positionV>
                    <wp:extent cx="5038725" cy="952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820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7E02AEA" id="AutoShape 1" o:spid="_x0000_s1026" style="position:absolute;margin-left:68.9pt;margin-top:65.5pt;width:396.75pt;height:.75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" path="m,l21600,21600e" filled="f" strokecolor="#974706" strokeweight=".35mm">
                    <v:path arrowok="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 wp14:anchorId="687CD6B5" wp14:editId="1845C695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8" w:type="dxa"/>
        </w:tcPr>
        <w:p w14:paraId="3F7976B4" w14:textId="77777777" w:rsidR="009B43EF" w:rsidRDefault="009B43E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1CBA2D8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C330EEF" w14:textId="77777777" w:rsidR="009B43EF" w:rsidRDefault="009B43EF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DD0D830" w14:textId="46CB1DF6" w:rsidR="009B43EF" w:rsidRPr="00F91264" w:rsidRDefault="00811B4B">
          <w:pPr>
            <w:jc w:val="right"/>
            <w:rPr>
              <w:lang w:val="pt-BR"/>
            </w:rPr>
          </w:pPr>
          <w:r w:rsidRPr="00F91264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52772F" w:rsidRPr="00F91264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 sdb</w:t>
          </w:r>
        </w:p>
        <w:p w14:paraId="5002A2E5" w14:textId="72CE604B" w:rsidR="009B43EF" w:rsidRPr="00F91264" w:rsidRDefault="00811B4B">
          <w:pPr>
            <w:jc w:val="right"/>
            <w:rPr>
              <w:i/>
              <w:iCs/>
              <w:color w:val="663300"/>
              <w:sz w:val="24"/>
              <w:szCs w:val="22"/>
              <w:lang w:val="it-IT"/>
            </w:rPr>
          </w:pPr>
          <w:r w:rsidRPr="00F91264">
            <w:rPr>
              <w:i/>
              <w:iCs/>
              <w:color w:val="663300"/>
              <w:sz w:val="24"/>
              <w:szCs w:val="22"/>
              <w:lang w:val="it-IT"/>
            </w:rPr>
            <w:t>Consigliere Generale per la Comunicazione Sociale</w:t>
          </w:r>
        </w:p>
      </w:tc>
    </w:tr>
  </w:tbl>
  <w:p w14:paraId="1FC7785A" w14:textId="77777777" w:rsidR="009B43EF" w:rsidRDefault="009B43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EF"/>
    <w:rsid w:val="000041AD"/>
    <w:rsid w:val="000618FC"/>
    <w:rsid w:val="00244D48"/>
    <w:rsid w:val="00360B3F"/>
    <w:rsid w:val="003D6D2E"/>
    <w:rsid w:val="0052772F"/>
    <w:rsid w:val="00537657"/>
    <w:rsid w:val="005C766E"/>
    <w:rsid w:val="005F2ADB"/>
    <w:rsid w:val="00633CFC"/>
    <w:rsid w:val="006C59F9"/>
    <w:rsid w:val="00736874"/>
    <w:rsid w:val="007A32C3"/>
    <w:rsid w:val="00800CAE"/>
    <w:rsid w:val="00811B4B"/>
    <w:rsid w:val="009A39AA"/>
    <w:rsid w:val="009B43EF"/>
    <w:rsid w:val="009D7181"/>
    <w:rsid w:val="00A37956"/>
    <w:rsid w:val="00A77210"/>
    <w:rsid w:val="00BB27B2"/>
    <w:rsid w:val="00BB27F9"/>
    <w:rsid w:val="00CE075C"/>
    <w:rsid w:val="00E604E1"/>
    <w:rsid w:val="00E96B20"/>
    <w:rsid w:val="00F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202"/>
  <w15:docId w15:val="{7D6E241E-B14B-4248-B17A-9B41A95E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next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4BAC-9840-42F6-8A9B-4D5E25E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</cp:lastModifiedBy>
  <cp:revision>8</cp:revision>
  <cp:lastPrinted>2021-05-23T17:41:00Z</cp:lastPrinted>
  <dcterms:created xsi:type="dcterms:W3CDTF">2021-05-22T07:19:00Z</dcterms:created>
  <dcterms:modified xsi:type="dcterms:W3CDTF">2021-05-27T14:25:00Z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